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6883" w14:textId="13F242E8" w:rsidR="002356BB" w:rsidRDefault="002356BB">
      <w:pPr>
        <w:spacing w:after="0"/>
        <w:ind w:left="792"/>
      </w:pPr>
    </w:p>
    <w:p w14:paraId="0CBE3EDD" w14:textId="77777777" w:rsidR="002356BB" w:rsidRDefault="00000000">
      <w:pPr>
        <w:spacing w:after="0"/>
      </w:pPr>
      <w:r>
        <w:rPr>
          <w:rFonts w:ascii="Times New Roman" w:eastAsia="Times New Roman" w:hAnsi="Times New Roman" w:cs="Times New Roman"/>
          <w:sz w:val="46"/>
        </w:rPr>
        <w:t>Judge Ray Wheless</w:t>
      </w:r>
    </w:p>
    <w:p w14:paraId="797E4C85" w14:textId="77777777" w:rsidR="002356BB" w:rsidRDefault="00000000">
      <w:pPr>
        <w:spacing w:after="418"/>
        <w:ind w:right="-91"/>
      </w:pPr>
      <w:r>
        <w:rPr>
          <w:noProof/>
        </w:rPr>
        <mc:AlternateContent>
          <mc:Choice Requires="wpg">
            <w:drawing>
              <wp:inline distT="0" distB="0" distL="0" distR="0" wp14:anchorId="757109C6" wp14:editId="0C90DAF5">
                <wp:extent cx="5617464" cy="9146"/>
                <wp:effectExtent l="0" t="0" r="0" b="0"/>
                <wp:docPr id="59150" name="Group 59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9146"/>
                          <a:chOff x="0" y="0"/>
                          <a:chExt cx="5617464" cy="9146"/>
                        </a:xfrm>
                      </wpg:grpSpPr>
                      <wps:wsp>
                        <wps:cNvPr id="59149" name="Shape 59149"/>
                        <wps:cNvSpPr/>
                        <wps:spPr>
                          <a:xfrm>
                            <a:off x="0" y="0"/>
                            <a:ext cx="56174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6">
                                <a:moveTo>
                                  <a:pt x="0" y="4573"/>
                                </a:moveTo>
                                <a:lnTo>
                                  <a:pt x="56174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150" style="width:442.32pt;height:0.720184pt;mso-position-horizontal-relative:char;mso-position-vertical-relative:line" coordsize="56174,91">
                <v:shape id="Shape 59149" style="position:absolute;width:56174;height:91;left:0;top:0;" coordsize="5617464,9146" path="m0,4573l561746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4A78E8" w14:textId="77777777" w:rsidR="002356BB" w:rsidRDefault="00000000">
      <w:pPr>
        <w:pStyle w:val="Heading2"/>
        <w:spacing w:after="239"/>
        <w:ind w:left="29"/>
      </w:pPr>
      <w:r>
        <w:t>Professional Experience</w:t>
      </w:r>
    </w:p>
    <w:p w14:paraId="2D0D6062" w14:textId="33D6BE79" w:rsidR="002356BB" w:rsidRDefault="00000000">
      <w:pPr>
        <w:spacing w:after="254" w:line="219" w:lineRule="auto"/>
        <w:ind w:left="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Regional Presiding Judge, First Administrative Judicial Region of Texas (2018 to present) (Appointed by Governor Greg Abbott</w:t>
      </w:r>
      <w:r w:rsidR="00B13C4C">
        <w:rPr>
          <w:rFonts w:ascii="Times New Roman" w:eastAsia="Times New Roman" w:hAnsi="Times New Roman" w:cs="Times New Roman"/>
          <w:sz w:val="24"/>
        </w:rPr>
        <w:t xml:space="preserve"> in 2018 and 2022</w:t>
      </w:r>
      <w:r>
        <w:rPr>
          <w:rFonts w:ascii="Times New Roman" w:eastAsia="Times New Roman" w:hAnsi="Times New Roman" w:cs="Times New Roman"/>
          <w:sz w:val="24"/>
        </w:rPr>
        <w:t>)</w:t>
      </w:r>
      <w:r w:rsidR="002B4AAE">
        <w:rPr>
          <w:rFonts w:ascii="Times New Roman" w:eastAsia="Times New Roman" w:hAnsi="Times New Roman" w:cs="Times New Roman"/>
          <w:sz w:val="24"/>
        </w:rPr>
        <w:t xml:space="preserve">.  </w:t>
      </w:r>
      <w:proofErr w:type="gramStart"/>
      <w:r w:rsidR="002B4AAE">
        <w:rPr>
          <w:rFonts w:ascii="Times New Roman" w:eastAsia="Times New Roman" w:hAnsi="Times New Roman" w:cs="Times New Roman"/>
          <w:sz w:val="24"/>
        </w:rPr>
        <w:t>Providing</w:t>
      </w:r>
      <w:proofErr w:type="gramEnd"/>
      <w:r w:rsidR="002B4AAE">
        <w:rPr>
          <w:rFonts w:ascii="Times New Roman" w:eastAsia="Times New Roman" w:hAnsi="Times New Roman" w:cs="Times New Roman"/>
          <w:sz w:val="24"/>
        </w:rPr>
        <w:t xml:space="preserve"> administrative support to over one hundred judges in Dallas County and six surrounding counties</w:t>
      </w:r>
    </w:p>
    <w:p w14:paraId="146CC5B1" w14:textId="23611E4D" w:rsidR="002B4AAE" w:rsidRDefault="002B4AAE">
      <w:pPr>
        <w:spacing w:after="254" w:line="219" w:lineRule="auto"/>
        <w:ind w:left="14"/>
        <w:jc w:val="both"/>
      </w:pPr>
      <w:r>
        <w:rPr>
          <w:rFonts w:ascii="Times New Roman" w:eastAsia="Times New Roman" w:hAnsi="Times New Roman" w:cs="Times New Roman"/>
          <w:sz w:val="24"/>
        </w:rPr>
        <w:t>Certified Mediator</w:t>
      </w:r>
    </w:p>
    <w:p w14:paraId="75374C11" w14:textId="77777777" w:rsidR="002356BB" w:rsidRDefault="00000000">
      <w:pPr>
        <w:spacing w:after="0"/>
        <w:ind w:left="10" w:firstLine="4"/>
        <w:jc w:val="both"/>
      </w:pPr>
      <w:r>
        <w:rPr>
          <w:rFonts w:ascii="Times New Roman" w:eastAsia="Times New Roman" w:hAnsi="Times New Roman" w:cs="Times New Roman"/>
        </w:rPr>
        <w:t>Judge, 366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>District Court, Collin County, Texas — McKinney, Texas (Appointed by Governor</w:t>
      </w:r>
    </w:p>
    <w:p w14:paraId="656E186B" w14:textId="77777777" w:rsidR="002356BB" w:rsidRDefault="00000000">
      <w:pPr>
        <w:spacing w:after="28"/>
        <w:ind w:left="19" w:firstLine="4"/>
        <w:jc w:val="both"/>
      </w:pPr>
      <w:r>
        <w:rPr>
          <w:rFonts w:ascii="Times New Roman" w:eastAsia="Times New Roman" w:hAnsi="Times New Roman" w:cs="Times New Roman"/>
        </w:rPr>
        <w:t>Rick Perry 2009 to present)</w:t>
      </w:r>
    </w:p>
    <w:p w14:paraId="4BAB9E9B" w14:textId="77777777" w:rsidR="002356BB" w:rsidRDefault="00000000">
      <w:pPr>
        <w:numPr>
          <w:ilvl w:val="0"/>
          <w:numId w:val="5"/>
        </w:numPr>
        <w:spacing w:after="221"/>
        <w:ind w:left="738" w:hanging="355"/>
        <w:jc w:val="both"/>
      </w:pPr>
      <w:r>
        <w:rPr>
          <w:rFonts w:ascii="Times New Roman" w:eastAsia="Times New Roman" w:hAnsi="Times New Roman" w:cs="Times New Roman"/>
        </w:rPr>
        <w:t>Presiding over civil, family and felony criminal cases.</w:t>
      </w:r>
    </w:p>
    <w:p w14:paraId="11F08311" w14:textId="77777777" w:rsidR="002356BB" w:rsidRDefault="00000000">
      <w:pPr>
        <w:spacing w:after="87"/>
        <w:ind w:left="5" w:firstLine="4"/>
        <w:jc w:val="both"/>
      </w:pPr>
      <w:r>
        <w:rPr>
          <w:rFonts w:ascii="Times New Roman" w:eastAsia="Times New Roman" w:hAnsi="Times New Roman" w:cs="Times New Roman"/>
        </w:rPr>
        <w:t>Judge, County Court at Law No. 4, Collin County, Texas - McKinney, Texas (Appointed by Collin County Republican Party (2000—2009).</w:t>
      </w:r>
    </w:p>
    <w:p w14:paraId="52E0E616" w14:textId="77777777" w:rsidR="002356BB" w:rsidRPr="00B13C4C" w:rsidRDefault="00000000">
      <w:pPr>
        <w:numPr>
          <w:ilvl w:val="0"/>
          <w:numId w:val="5"/>
        </w:numPr>
        <w:spacing w:after="87"/>
        <w:ind w:left="738" w:hanging="355"/>
        <w:jc w:val="both"/>
      </w:pPr>
      <w:r>
        <w:rPr>
          <w:rFonts w:ascii="Times New Roman" w:eastAsia="Times New Roman" w:hAnsi="Times New Roman" w:cs="Times New Roman"/>
        </w:rPr>
        <w:t>Presiding over civil and misdemeanor criminal cases.</w:t>
      </w:r>
    </w:p>
    <w:p w14:paraId="4AB6DD7E" w14:textId="081B63F1" w:rsidR="00B13C4C" w:rsidRDefault="00B13C4C" w:rsidP="00B13C4C">
      <w:pPr>
        <w:spacing w:after="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 Probate Judge, Collin County 2023</w:t>
      </w:r>
      <w:r w:rsidR="002B4AAE">
        <w:rPr>
          <w:rFonts w:ascii="Times New Roman" w:eastAsia="Times New Roman" w:hAnsi="Times New Roman" w:cs="Times New Roman"/>
        </w:rPr>
        <w:t xml:space="preserve"> to present</w:t>
      </w:r>
    </w:p>
    <w:p w14:paraId="18E7BBB4" w14:textId="77777777" w:rsidR="002356BB" w:rsidRDefault="00000000">
      <w:pPr>
        <w:spacing w:after="19"/>
        <w:ind w:left="19" w:firstLine="4"/>
        <w:jc w:val="both"/>
      </w:pPr>
      <w:r>
        <w:rPr>
          <w:rFonts w:ascii="Times New Roman" w:eastAsia="Times New Roman" w:hAnsi="Times New Roman" w:cs="Times New Roman"/>
        </w:rPr>
        <w:t>Attorney at Law — Wheless &amp; Walker - Plano, Texas (1986—2000).</w:t>
      </w:r>
    </w:p>
    <w:p w14:paraId="0D18967A" w14:textId="59974FE1" w:rsidR="002356BB" w:rsidRDefault="00000000">
      <w:pPr>
        <w:spacing w:after="34"/>
        <w:ind w:left="383" w:firstLine="4"/>
        <w:jc w:val="both"/>
      </w:pPr>
      <w:r>
        <w:rPr>
          <w:rFonts w:ascii="Times New Roman" w:eastAsia="Times New Roman" w:hAnsi="Times New Roman" w:cs="Times New Roman"/>
        </w:rPr>
        <w:t>General practice of law with an emphasis on civil trial law and criminal law</w:t>
      </w:r>
    </w:p>
    <w:p w14:paraId="03516EA3" w14:textId="77777777" w:rsidR="002356BB" w:rsidRDefault="00000000">
      <w:pPr>
        <w:spacing w:after="0" w:line="344" w:lineRule="auto"/>
        <w:ind w:left="393" w:right="542" w:hanging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Attorney at Law — Law Offices of Raymond G. Wheless - Plano, Texas (1980-1986). </w:t>
      </w:r>
      <w:r>
        <w:rPr>
          <w:noProof/>
        </w:rPr>
        <w:drawing>
          <wp:inline distT="0" distB="0" distL="0" distR="0" wp14:anchorId="2C2C9D61" wp14:editId="469E6ACE">
            <wp:extent cx="51816" cy="57927"/>
            <wp:effectExtent l="0" t="0" r="0" b="0"/>
            <wp:docPr id="29953" name="Picture 2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3" name="Picture 29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General practice of law.</w:t>
      </w:r>
    </w:p>
    <w:p w14:paraId="075B8C75" w14:textId="02DED65F" w:rsidR="002B4AAE" w:rsidRDefault="002B4AAE">
      <w:pPr>
        <w:spacing w:after="0" w:line="344" w:lineRule="auto"/>
        <w:ind w:left="393" w:right="542" w:hanging="374"/>
        <w:jc w:val="both"/>
      </w:pPr>
      <w:r>
        <w:rPr>
          <w:rFonts w:ascii="Times New Roman" w:eastAsia="Times New Roman" w:hAnsi="Times New Roman" w:cs="Times New Roman"/>
        </w:rPr>
        <w:t>Assistant City Attorney, City of Plano, Texas (Municipal Prosecutor) (1981-1984)</w:t>
      </w:r>
    </w:p>
    <w:p w14:paraId="660E0C0C" w14:textId="77777777" w:rsidR="002356BB" w:rsidRDefault="00000000">
      <w:pPr>
        <w:spacing w:after="428"/>
        <w:ind w:left="393" w:right="3053" w:hanging="374"/>
        <w:jc w:val="both"/>
      </w:pPr>
      <w:r>
        <w:rPr>
          <w:rFonts w:ascii="Times New Roman" w:eastAsia="Times New Roman" w:hAnsi="Times New Roman" w:cs="Times New Roman"/>
        </w:rPr>
        <w:t xml:space="preserve">Texas House of Representatives — Austin, Texas (1977-1979). </w:t>
      </w:r>
      <w:r>
        <w:rPr>
          <w:noProof/>
        </w:rPr>
        <w:drawing>
          <wp:inline distT="0" distB="0" distL="0" distR="0" wp14:anchorId="46742F23" wp14:editId="7241246F">
            <wp:extent cx="45720" cy="48780"/>
            <wp:effectExtent l="0" t="0" r="0" b="0"/>
            <wp:docPr id="29954" name="Picture 2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" name="Picture 29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Clerk and Legislative Aide</w:t>
      </w:r>
    </w:p>
    <w:p w14:paraId="43F12857" w14:textId="77777777" w:rsidR="002356BB" w:rsidRDefault="00000000">
      <w:pPr>
        <w:pStyle w:val="Heading2"/>
        <w:ind w:left="29"/>
      </w:pPr>
      <w:r>
        <w:t>Accomplishments</w:t>
      </w:r>
    </w:p>
    <w:p w14:paraId="15A56561" w14:textId="67D70D2C" w:rsidR="002356BB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Licensed to practice in Texas and Alaska (inac</w:t>
      </w:r>
      <w:r w:rsidR="00B13C4C" w:rsidRPr="00B13C4C">
        <w:rPr>
          <w:rFonts w:ascii="Times New Roman" w:eastAsia="Times New Roman" w:hAnsi="Times New Roman" w:cs="Times New Roman"/>
        </w:rPr>
        <w:t>tiv</w:t>
      </w:r>
      <w:r w:rsidRPr="00B13C4C">
        <w:rPr>
          <w:rFonts w:ascii="Times New Roman" w:eastAsia="Times New Roman" w:hAnsi="Times New Roman" w:cs="Times New Roman"/>
        </w:rPr>
        <w:t>e)</w:t>
      </w:r>
    </w:p>
    <w:p w14:paraId="3DCA40A0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Board Certified in Criminal Law (2016), Civil Trial Law (1990) and Personal Injury Trial Law (1989)</w:t>
      </w:r>
    </w:p>
    <w:p w14:paraId="49573E83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Chairman, Texas Specialized Courts Advisory Council to Governor Rick Perry and Governor Greg Abbott (2012 to 2018)</w:t>
      </w:r>
    </w:p>
    <w:p w14:paraId="75B856CF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President, Texas Association of Specialty Courts (2013 to 2018)</w:t>
      </w:r>
    </w:p>
    <w:p w14:paraId="4D38FE25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Appointed Member, Texas Parental Rights Advisory Panel (2012), by Governor Rick Perry</w:t>
      </w:r>
    </w:p>
    <w:p w14:paraId="09CC1E47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Appointed Public Member, Texas Board of Chiropractic Examiners by Governor Bill Clements (1988-1994).</w:t>
      </w:r>
    </w:p>
    <w:p w14:paraId="4629FA0C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Texas Center for the Judiciary DWI Curriculum Committee (2007 to 2010)</w:t>
      </w:r>
    </w:p>
    <w:p w14:paraId="657F17E5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President, Collin County Bar Association (1987)</w:t>
      </w:r>
    </w:p>
    <w:p w14:paraId="2994D7FD" w14:textId="4F990801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lastRenderedPageBreak/>
        <w:t>President, Plano Bar Associa</w:t>
      </w:r>
      <w:r w:rsidR="00B13C4C">
        <w:rPr>
          <w:rFonts w:ascii="Times New Roman" w:eastAsia="Times New Roman" w:hAnsi="Times New Roman" w:cs="Times New Roman"/>
        </w:rPr>
        <w:t>ti</w:t>
      </w:r>
      <w:r w:rsidRPr="00B13C4C">
        <w:rPr>
          <w:rFonts w:ascii="Times New Roman" w:eastAsia="Times New Roman" w:hAnsi="Times New Roman" w:cs="Times New Roman"/>
        </w:rPr>
        <w:t>on (1984)</w:t>
      </w:r>
    </w:p>
    <w:p w14:paraId="08D527EE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President, Plano Metro Rotary Club (1984 to 1987)</w:t>
      </w:r>
    </w:p>
    <w:p w14:paraId="4884B777" w14:textId="77777777" w:rsid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Vice-Chairman, Collin County Republican Party (1998 to 2000)</w:t>
      </w:r>
    </w:p>
    <w:p w14:paraId="5552597A" w14:textId="15DD45F6" w:rsidR="00B13C4C" w:rsidRP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Local Administrative Judge, Collin County Courts at Law (2009).</w:t>
      </w:r>
      <w:r w:rsidR="00B13C4C">
        <w:rPr>
          <w:rFonts w:ascii="Times New Roman" w:eastAsia="Times New Roman" w:hAnsi="Times New Roman" w:cs="Times New Roman"/>
        </w:rPr>
        <w:t xml:space="preserve"> </w:t>
      </w:r>
      <w:r w:rsidRPr="00B13C4C">
        <w:rPr>
          <w:rFonts w:ascii="Times New Roman" w:eastAsia="Times New Roman" w:hAnsi="Times New Roman" w:cs="Times New Roman"/>
        </w:rPr>
        <w:t>Established</w:t>
      </w:r>
      <w:r w:rsidR="00B13C4C">
        <w:rPr>
          <w:rFonts w:ascii="Times New Roman" w:eastAsia="Times New Roman" w:hAnsi="Times New Roman" w:cs="Times New Roman"/>
        </w:rPr>
        <w:t xml:space="preserve"> </w:t>
      </w:r>
      <w:r w:rsidRPr="00B13C4C">
        <w:rPr>
          <w:rFonts w:ascii="Times New Roman" w:eastAsia="Times New Roman" w:hAnsi="Times New Roman" w:cs="Times New Roman"/>
        </w:rPr>
        <w:t xml:space="preserve">Collin County's first Misdemeanor DWI/Drug Court Program in 2005. </w:t>
      </w:r>
    </w:p>
    <w:p w14:paraId="217F3A93" w14:textId="64D1A656" w:rsidR="002356BB" w:rsidRPr="00B13C4C" w:rsidRDefault="00000000" w:rsidP="00B13C4C">
      <w:pPr>
        <w:pStyle w:val="ListParagraph"/>
        <w:numPr>
          <w:ilvl w:val="0"/>
          <w:numId w:val="8"/>
        </w:numPr>
        <w:spacing w:after="87"/>
        <w:jc w:val="both"/>
        <w:rPr>
          <w:rFonts w:ascii="Times New Roman" w:eastAsia="Times New Roman" w:hAnsi="Times New Roman" w:cs="Times New Roman"/>
        </w:rPr>
      </w:pPr>
      <w:r w:rsidRPr="00B13C4C">
        <w:rPr>
          <w:rFonts w:ascii="Times New Roman" w:eastAsia="Times New Roman" w:hAnsi="Times New Roman" w:cs="Times New Roman"/>
        </w:rPr>
        <w:t>Established Collin Count</w:t>
      </w:r>
      <w:r w:rsidR="00B13C4C">
        <w:rPr>
          <w:rFonts w:ascii="Times New Roman" w:eastAsia="Times New Roman" w:hAnsi="Times New Roman" w:cs="Times New Roman"/>
        </w:rPr>
        <w:t>y’s</w:t>
      </w:r>
      <w:r w:rsidRPr="00B13C4C">
        <w:rPr>
          <w:rFonts w:ascii="Times New Roman" w:eastAsia="Times New Roman" w:hAnsi="Times New Roman" w:cs="Times New Roman"/>
        </w:rPr>
        <w:t xml:space="preserve"> first Felony DWI/Drug Court Program in 2009.</w:t>
      </w:r>
    </w:p>
    <w:p w14:paraId="28F6CE4E" w14:textId="59E72561" w:rsidR="002356BB" w:rsidRDefault="00000000">
      <w:pPr>
        <w:spacing w:after="95"/>
        <w:ind w:left="72" w:hanging="10"/>
      </w:pPr>
      <w:r>
        <w:rPr>
          <w:rFonts w:ascii="Times New Roman" w:eastAsia="Times New Roman" w:hAnsi="Times New Roman" w:cs="Times New Roman"/>
          <w:sz w:val="34"/>
        </w:rPr>
        <w:t>Military Experience</w:t>
      </w:r>
    </w:p>
    <w:p w14:paraId="1F5542F5" w14:textId="77777777" w:rsidR="002356BB" w:rsidRDefault="00000000">
      <w:pPr>
        <w:spacing w:after="418"/>
        <w:ind w:left="77" w:firstLine="4"/>
        <w:jc w:val="both"/>
      </w:pPr>
      <w:r>
        <w:rPr>
          <w:rFonts w:ascii="Times New Roman" w:eastAsia="Times New Roman" w:hAnsi="Times New Roman" w:cs="Times New Roman"/>
        </w:rPr>
        <w:t>United States Air Force — Honorably Discharged, Staff Sergeant (E-5) (1971-1975) (flight mechanic)</w:t>
      </w:r>
    </w:p>
    <w:p w14:paraId="6BC0A395" w14:textId="77777777" w:rsidR="00B13C4C" w:rsidRDefault="00000000" w:rsidP="00B13C4C">
      <w:pPr>
        <w:pStyle w:val="Heading2"/>
        <w:spacing w:after="2"/>
        <w:ind w:left="72"/>
        <w:rPr>
          <w:sz w:val="34"/>
        </w:rPr>
      </w:pPr>
      <w:r>
        <w:rPr>
          <w:sz w:val="34"/>
        </w:rPr>
        <w:t>Education</w:t>
      </w:r>
    </w:p>
    <w:p w14:paraId="130EDDAD" w14:textId="77777777" w:rsidR="00B13C4C" w:rsidRPr="00B13C4C" w:rsidRDefault="00B13C4C" w:rsidP="00B13C4C"/>
    <w:p w14:paraId="1B2BF7DA" w14:textId="65E05F9B" w:rsidR="002356BB" w:rsidRPr="00B13C4C" w:rsidRDefault="00000000" w:rsidP="00B13C4C">
      <w:pPr>
        <w:pStyle w:val="Heading2"/>
        <w:spacing w:after="2"/>
        <w:ind w:left="72" w:firstLine="311"/>
        <w:rPr>
          <w:sz w:val="24"/>
          <w:szCs w:val="24"/>
        </w:rPr>
      </w:pPr>
      <w:r w:rsidRPr="00B13C4C">
        <w:rPr>
          <w:sz w:val="24"/>
          <w:szCs w:val="24"/>
        </w:rPr>
        <w:t>J.D., University of Texas at Austin (1979).</w:t>
      </w:r>
    </w:p>
    <w:p w14:paraId="47291E3F" w14:textId="604CC2FA" w:rsidR="00587759" w:rsidRDefault="00000000" w:rsidP="00587759">
      <w:pPr>
        <w:spacing w:after="0" w:line="240" w:lineRule="auto"/>
        <w:ind w:left="38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C4C">
        <w:rPr>
          <w:rFonts w:ascii="Times New Roman" w:eastAsia="Times New Roman" w:hAnsi="Times New Roman" w:cs="Times New Roman"/>
          <w:sz w:val="24"/>
          <w:szCs w:val="24"/>
        </w:rPr>
        <w:t>BBA, (Major in Management) California State University, San Bernardino, CA 1976</w:t>
      </w:r>
    </w:p>
    <w:p w14:paraId="7E43E4D7" w14:textId="5AE3AB2E" w:rsidR="00587759" w:rsidRDefault="00587759" w:rsidP="00587759">
      <w:pPr>
        <w:spacing w:after="0" w:line="240" w:lineRule="auto"/>
        <w:ind w:left="38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basic forty hour mediation training with Central Texas Dispute Resolution</w:t>
      </w:r>
    </w:p>
    <w:p w14:paraId="59542386" w14:textId="77777777" w:rsidR="00587759" w:rsidRPr="00587759" w:rsidRDefault="00587759" w:rsidP="00587759">
      <w:pPr>
        <w:spacing w:after="0" w:line="240" w:lineRule="auto"/>
        <w:ind w:left="38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1D487" w14:textId="77777777" w:rsidR="002356BB" w:rsidRDefault="00000000">
      <w:pPr>
        <w:pStyle w:val="Heading2"/>
        <w:spacing w:after="2"/>
        <w:ind w:left="72"/>
      </w:pPr>
      <w:r>
        <w:rPr>
          <w:sz w:val="34"/>
        </w:rPr>
        <w:t>Personal</w:t>
      </w:r>
    </w:p>
    <w:p w14:paraId="11D31D28" w14:textId="77777777" w:rsidR="002356BB" w:rsidRDefault="00000000">
      <w:pPr>
        <w:numPr>
          <w:ilvl w:val="0"/>
          <w:numId w:val="7"/>
        </w:numPr>
        <w:spacing w:after="87"/>
        <w:ind w:left="738" w:hanging="355"/>
        <w:jc w:val="both"/>
      </w:pPr>
      <w:r>
        <w:rPr>
          <w:rFonts w:ascii="Times New Roman" w:eastAsia="Times New Roman" w:hAnsi="Times New Roman" w:cs="Times New Roman"/>
        </w:rPr>
        <w:t>Sixth generation Texan, born in Abilene, Texas.</w:t>
      </w:r>
    </w:p>
    <w:p w14:paraId="6B124BDD" w14:textId="118E8AD5" w:rsidR="002356BB" w:rsidRDefault="00000000">
      <w:pPr>
        <w:numPr>
          <w:ilvl w:val="0"/>
          <w:numId w:val="7"/>
        </w:numPr>
        <w:spacing w:after="420"/>
        <w:ind w:left="738" w:hanging="355"/>
        <w:jc w:val="both"/>
      </w:pPr>
      <w:r>
        <w:rPr>
          <w:rFonts w:ascii="Times New Roman" w:eastAsia="Times New Roman" w:hAnsi="Times New Roman" w:cs="Times New Roman"/>
        </w:rPr>
        <w:t xml:space="preserve">Married to Judge Cynthia McCrann Wheless, a Governor Rick Perry appointee, for </w:t>
      </w:r>
      <w:r w:rsidR="002B4AAE">
        <w:rPr>
          <w:rFonts w:ascii="Times New Roman" w:eastAsia="Times New Roman" w:hAnsi="Times New Roman" w:cs="Times New Roman"/>
        </w:rPr>
        <w:t>almost 37</w:t>
      </w:r>
      <w:r>
        <w:rPr>
          <w:rFonts w:ascii="Times New Roman" w:eastAsia="Times New Roman" w:hAnsi="Times New Roman" w:cs="Times New Roman"/>
        </w:rPr>
        <w:t xml:space="preserve"> years. Two children, Ryan </w:t>
      </w:r>
      <w:r w:rsidR="002B4AAE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, Dylan 2</w:t>
      </w:r>
      <w:r w:rsidR="002B4A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</w:p>
    <w:p w14:paraId="37F5504D" w14:textId="77777777" w:rsidR="002356BB" w:rsidRDefault="00000000">
      <w:pPr>
        <w:spacing w:after="3"/>
        <w:ind w:left="87" w:hanging="10"/>
      </w:pPr>
      <w:r>
        <w:rPr>
          <w:rFonts w:ascii="Times New Roman" w:eastAsia="Times New Roman" w:hAnsi="Times New Roman" w:cs="Times New Roman"/>
          <w:sz w:val="20"/>
        </w:rPr>
        <w:t>Contact: Judge Ray Wheless</w:t>
      </w:r>
    </w:p>
    <w:p w14:paraId="59166CEB" w14:textId="77777777" w:rsidR="002356BB" w:rsidRDefault="00000000">
      <w:pPr>
        <w:spacing w:after="3"/>
        <w:ind w:left="782" w:hanging="10"/>
      </w:pPr>
      <w:r>
        <w:rPr>
          <w:rFonts w:ascii="Times New Roman" w:eastAsia="Times New Roman" w:hAnsi="Times New Roman" w:cs="Times New Roman"/>
          <w:sz w:val="20"/>
        </w:rPr>
        <w:t>First Administrative Judicial Region of Texas</w:t>
      </w:r>
    </w:p>
    <w:p w14:paraId="4C5D5022" w14:textId="77777777" w:rsidR="002356BB" w:rsidRDefault="00000000">
      <w:pPr>
        <w:spacing w:after="3"/>
        <w:ind w:left="782" w:hanging="10"/>
      </w:pPr>
      <w:r>
        <w:rPr>
          <w:rFonts w:ascii="Times New Roman" w:eastAsia="Times New Roman" w:hAnsi="Times New Roman" w:cs="Times New Roman"/>
          <w:sz w:val="20"/>
        </w:rPr>
        <w:t xml:space="preserve">2100 </w:t>
      </w:r>
      <w:proofErr w:type="spellStart"/>
      <w:r>
        <w:rPr>
          <w:rFonts w:ascii="Times New Roman" w:eastAsia="Times New Roman" w:hAnsi="Times New Roman" w:cs="Times New Roman"/>
          <w:sz w:val="20"/>
        </w:rPr>
        <w:t>Bloomdale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Road</w:t>
      </w:r>
    </w:p>
    <w:p w14:paraId="32D7FD3F" w14:textId="4F50C343" w:rsidR="002356BB" w:rsidRDefault="00000000">
      <w:pPr>
        <w:spacing w:after="3"/>
        <w:ind w:left="782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McKinney, Texas 75071 214-403-5770 /</w:t>
      </w:r>
      <w:r w:rsidR="002B4AAE">
        <w:rPr>
          <w:rFonts w:ascii="Times New Roman" w:eastAsia="Times New Roman" w:hAnsi="Times New Roman" w:cs="Times New Roman"/>
          <w:sz w:val="20"/>
        </w:rPr>
        <w:t xml:space="preserve"> </w:t>
      </w:r>
      <w:hyperlink r:id="rId9" w:history="1">
        <w:r w:rsidR="002B4AAE" w:rsidRPr="00587350">
          <w:rPr>
            <w:rStyle w:val="Hyperlink"/>
            <w:rFonts w:ascii="Times New Roman" w:eastAsia="Times New Roman" w:hAnsi="Times New Roman" w:cs="Times New Roman"/>
            <w:sz w:val="20"/>
          </w:rPr>
          <w:t>wheless.family@yahoo.com</w:t>
        </w:r>
      </w:hyperlink>
    </w:p>
    <w:p w14:paraId="776EB1B2" w14:textId="77777777" w:rsidR="002B4AAE" w:rsidRDefault="002B4AAE">
      <w:pPr>
        <w:spacing w:after="3"/>
        <w:ind w:left="782" w:hanging="10"/>
        <w:rPr>
          <w:rFonts w:ascii="Times New Roman" w:eastAsia="Times New Roman" w:hAnsi="Times New Roman" w:cs="Times New Roman"/>
          <w:sz w:val="20"/>
        </w:rPr>
      </w:pPr>
    </w:p>
    <w:p w14:paraId="3D153471" w14:textId="6442BED1" w:rsidR="002B4AAE" w:rsidRDefault="008A6AC2">
      <w:pPr>
        <w:spacing w:after="3"/>
        <w:ind w:left="782" w:hanging="10"/>
      </w:pPr>
      <w:r>
        <w:rPr>
          <w:rFonts w:ascii="Times New Roman" w:eastAsia="Times New Roman" w:hAnsi="Times New Roman" w:cs="Times New Roman"/>
          <w:sz w:val="20"/>
        </w:rPr>
        <w:t>Colorado</w:t>
      </w:r>
      <w:r w:rsidR="002B4AAE">
        <w:rPr>
          <w:rFonts w:ascii="Times New Roman" w:eastAsia="Times New Roman" w:hAnsi="Times New Roman" w:cs="Times New Roman"/>
          <w:sz w:val="20"/>
        </w:rPr>
        <w:t xml:space="preserve"> address: PO Box 243, Chromo, Co. 81128</w:t>
      </w:r>
    </w:p>
    <w:sectPr w:rsidR="002B4AAE">
      <w:footerReference w:type="even" r:id="rId10"/>
      <w:footerReference w:type="default" r:id="rId11"/>
      <w:footerReference w:type="first" r:id="rId12"/>
      <w:pgSz w:w="12240" w:h="15800"/>
      <w:pgMar w:top="1484" w:right="1843" w:bottom="1940" w:left="16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BD03" w14:textId="77777777" w:rsidR="000E5522" w:rsidRDefault="000E5522">
      <w:pPr>
        <w:spacing w:after="0" w:line="240" w:lineRule="auto"/>
      </w:pPr>
      <w:r>
        <w:separator/>
      </w:r>
    </w:p>
  </w:endnote>
  <w:endnote w:type="continuationSeparator" w:id="0">
    <w:p w14:paraId="1721C38C" w14:textId="77777777" w:rsidR="000E5522" w:rsidRDefault="000E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35FA" w14:textId="77777777" w:rsidR="002356BB" w:rsidRDefault="002356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D422" w14:textId="77777777" w:rsidR="002356BB" w:rsidRDefault="002356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18BC" w14:textId="77777777" w:rsidR="002356BB" w:rsidRDefault="00235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B38D" w14:textId="77777777" w:rsidR="000E5522" w:rsidRDefault="000E5522">
      <w:pPr>
        <w:spacing w:after="0" w:line="240" w:lineRule="auto"/>
      </w:pPr>
      <w:r>
        <w:separator/>
      </w:r>
    </w:p>
  </w:footnote>
  <w:footnote w:type="continuationSeparator" w:id="0">
    <w:p w14:paraId="0F158CF6" w14:textId="77777777" w:rsidR="000E5522" w:rsidRDefault="000E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E2B8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5203329" o:spid="_x0000_i1025" type="#_x0000_t75" style="width:5.5pt;height: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A01D839" wp14:editId="43D0EAB5">
            <wp:extent cx="69850" cy="63500"/>
            <wp:effectExtent l="0" t="0" r="0" b="0"/>
            <wp:docPr id="1225203329" name="Picture 1225203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5A3BC01" id="Picture 591917934" o:spid="_x0000_i1025" type="#_x0000_t75" style="width:6pt;height:6.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40C90017" wp14:editId="7A154021">
            <wp:extent cx="76200" cy="82550"/>
            <wp:effectExtent l="0" t="0" r="0" b="0"/>
            <wp:docPr id="591917934" name="Picture 591917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1D2B61B" id="Picture 1378036993" o:spid="_x0000_i1025" type="#_x0000_t75" style="width:6.5pt;height:6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1C4A20A9" wp14:editId="62D3B1CF">
            <wp:extent cx="82550" cy="76200"/>
            <wp:effectExtent l="0" t="0" r="0" b="0"/>
            <wp:docPr id="1378036993" name="Picture 1378036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93C15C4" id="Picture 96787368" o:spid="_x0000_i1025" type="#_x0000_t75" style="width:6.5pt;height:6.5pt;visibility:visible;mso-wrap-style:square" filled="t">
            <v:imagedata r:id="rId7" o:title=""/>
            <o:lock v:ext="edit" aspectratio="f"/>
          </v:shape>
        </w:pict>
      </mc:Choice>
      <mc:Fallback>
        <w:drawing>
          <wp:inline distT="0" distB="0" distL="0" distR="0" wp14:anchorId="6E5937CD" wp14:editId="6FBE98FF">
            <wp:extent cx="82550" cy="82550"/>
            <wp:effectExtent l="0" t="0" r="0" b="0"/>
            <wp:docPr id="96787368" name="Picture 96787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3AA4098" id="Picture 101029187" o:spid="_x0000_i1025" type="#_x0000_t75" style="width:13pt;height:14.5pt;visibility:visible;mso-wrap-style:square">
            <v:imagedata r:id="rId9" o:title=""/>
          </v:shape>
        </w:pict>
      </mc:Choice>
      <mc:Fallback>
        <w:drawing>
          <wp:inline distT="0" distB="0" distL="0" distR="0" wp14:anchorId="7E0073A2" wp14:editId="7260F793">
            <wp:extent cx="165100" cy="184150"/>
            <wp:effectExtent l="0" t="0" r="0" b="0"/>
            <wp:docPr id="101029187" name="Picture 10102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6136AE"/>
    <w:multiLevelType w:val="hybridMultilevel"/>
    <w:tmpl w:val="E97A888E"/>
    <w:lvl w:ilvl="0" w:tplc="4B48746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4308C">
      <w:start w:val="1"/>
      <w:numFmt w:val="bullet"/>
      <w:lvlText w:val="o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68AE0">
      <w:start w:val="1"/>
      <w:numFmt w:val="bullet"/>
      <w:lvlRestart w:val="0"/>
      <w:lvlText w:val="•"/>
      <w:lvlPicBulletId w:val="0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CD2B0">
      <w:start w:val="1"/>
      <w:numFmt w:val="bullet"/>
      <w:lvlText w:val="•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23C54">
      <w:start w:val="1"/>
      <w:numFmt w:val="bullet"/>
      <w:lvlText w:val="o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25464">
      <w:start w:val="1"/>
      <w:numFmt w:val="bullet"/>
      <w:lvlText w:val="▪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2D61A">
      <w:start w:val="1"/>
      <w:numFmt w:val="bullet"/>
      <w:lvlText w:val="•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83C2A">
      <w:start w:val="1"/>
      <w:numFmt w:val="bullet"/>
      <w:lvlText w:val="o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CA1C8">
      <w:start w:val="1"/>
      <w:numFmt w:val="bullet"/>
      <w:lvlText w:val="▪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269EC"/>
    <w:multiLevelType w:val="hybridMultilevel"/>
    <w:tmpl w:val="AD1E0BBC"/>
    <w:lvl w:ilvl="0" w:tplc="A7DAEAFC">
      <w:start w:val="1"/>
      <w:numFmt w:val="bullet"/>
      <w:lvlText w:val="•"/>
      <w:lvlPicBulletId w:val="1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0FB6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2F43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869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C3C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8D02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95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86F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A207A"/>
    <w:multiLevelType w:val="hybridMultilevel"/>
    <w:tmpl w:val="3CD879D0"/>
    <w:lvl w:ilvl="0" w:tplc="88B63478">
      <w:start w:val="1"/>
      <w:numFmt w:val="bullet"/>
      <w:lvlText w:val="•"/>
      <w:lvlPicBulletId w:val="3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4E1A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22864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E3E6E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2C0FC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0A1A0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869E2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EE9DE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0699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3C32AB"/>
    <w:multiLevelType w:val="hybridMultilevel"/>
    <w:tmpl w:val="0C6873B2"/>
    <w:lvl w:ilvl="0" w:tplc="DAEE9E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87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85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A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66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80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6A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4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EB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372654"/>
    <w:multiLevelType w:val="hybridMultilevel"/>
    <w:tmpl w:val="23F844B6"/>
    <w:lvl w:ilvl="0" w:tplc="61C6735E">
      <w:start w:val="3"/>
      <w:numFmt w:val="decimal"/>
      <w:lvlText w:val="%1.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76A4C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3C2E9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B6F75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C824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D4436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FC0B6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68835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9C17E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B5E6F"/>
    <w:multiLevelType w:val="hybridMultilevel"/>
    <w:tmpl w:val="37B8E5F2"/>
    <w:lvl w:ilvl="0" w:tplc="3774D9F8">
      <w:start w:val="1"/>
      <w:numFmt w:val="bullet"/>
      <w:lvlText w:val="•"/>
      <w:lvlPicBulletId w:val="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801F8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0AB4E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8AFA8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20A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98F8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28AC6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37A0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0B4E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30FD"/>
    <w:multiLevelType w:val="hybridMultilevel"/>
    <w:tmpl w:val="15CED344"/>
    <w:lvl w:ilvl="0" w:tplc="83BE7B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F6EADC">
      <w:start w:val="6"/>
      <w:numFmt w:val="decimal"/>
      <w:lvlRestart w:val="0"/>
      <w:lvlText w:val="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0E2D6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C0BEE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B8A67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A2C9D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0486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6C32A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CA2E1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256DD8"/>
    <w:multiLevelType w:val="hybridMultilevel"/>
    <w:tmpl w:val="9A72B2C4"/>
    <w:lvl w:ilvl="0" w:tplc="B97A09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0BE1C">
      <w:start w:val="9"/>
      <w:numFmt w:val="decimal"/>
      <w:lvlRestart w:val="0"/>
      <w:lvlText w:val="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0EA4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A11B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6BE8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67AA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6473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8910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A0D8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8174782">
    <w:abstractNumId w:val="4"/>
  </w:num>
  <w:num w:numId="2" w16cid:durableId="844133917">
    <w:abstractNumId w:val="6"/>
  </w:num>
  <w:num w:numId="3" w16cid:durableId="1072584567">
    <w:abstractNumId w:val="0"/>
  </w:num>
  <w:num w:numId="4" w16cid:durableId="13004111">
    <w:abstractNumId w:val="7"/>
  </w:num>
  <w:num w:numId="5" w16cid:durableId="528569401">
    <w:abstractNumId w:val="1"/>
  </w:num>
  <w:num w:numId="6" w16cid:durableId="560288584">
    <w:abstractNumId w:val="5"/>
  </w:num>
  <w:num w:numId="7" w16cid:durableId="1353994624">
    <w:abstractNumId w:val="2"/>
  </w:num>
  <w:num w:numId="8" w16cid:durableId="12963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BB"/>
    <w:rsid w:val="000E5522"/>
    <w:rsid w:val="002356BB"/>
    <w:rsid w:val="002B4AAE"/>
    <w:rsid w:val="003304EA"/>
    <w:rsid w:val="00587759"/>
    <w:rsid w:val="008A6AC2"/>
    <w:rsid w:val="00B019BC"/>
    <w:rsid w:val="00B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4FDE"/>
  <w15:docId w15:val="{FA1B5F63-E033-454D-B9C1-BE06411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9"/>
      <w:ind w:left="44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13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heless.family@yahoo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Wheless</dc:creator>
  <cp:keywords/>
  <cp:lastModifiedBy>Raymond Wheless</cp:lastModifiedBy>
  <cp:revision>2</cp:revision>
  <dcterms:created xsi:type="dcterms:W3CDTF">2025-04-24T14:02:00Z</dcterms:created>
  <dcterms:modified xsi:type="dcterms:W3CDTF">2025-04-24T14:02:00Z</dcterms:modified>
</cp:coreProperties>
</file>